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658" w:rsidRPr="008F1658" w:rsidRDefault="008F1658" w:rsidP="008F1658">
      <w:pPr>
        <w:shd w:val="clear" w:color="auto" w:fill="FFFFFF"/>
        <w:spacing w:after="0" w:afterAutospacing="1" w:line="240" w:lineRule="auto"/>
        <w:jc w:val="left"/>
        <w:textAlignment w:val="baseline"/>
        <w:outlineLvl w:val="1"/>
        <w:rPr>
          <w:rFonts w:ascii="stk" w:eastAsia="Times New Roman" w:hAnsi="stk"/>
          <w:b/>
          <w:bCs/>
          <w:color w:val="000000"/>
          <w:sz w:val="36"/>
          <w:szCs w:val="3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36"/>
          <w:szCs w:val="36"/>
          <w:bdr w:val="none" w:sz="0" w:space="0" w:color="auto" w:frame="1"/>
          <w:lang w:eastAsia="ru-RU"/>
        </w:rPr>
        <w:t>Какие бывают формы обучения в теории</w:t>
      </w:r>
    </w:p>
    <w:p w:rsidR="008F1658" w:rsidRPr="008F1658" w:rsidRDefault="008F1658" w:rsidP="008F1658">
      <w:pPr>
        <w:shd w:val="clear" w:color="auto" w:fill="FFFFFF"/>
        <w:spacing w:after="100" w:afterAutospacing="1" w:line="240" w:lineRule="auto"/>
        <w:jc w:val="left"/>
        <w:textAlignment w:val="baseline"/>
        <w:rPr>
          <w:rFonts w:ascii="stk" w:eastAsia="Times New Roman" w:hAnsi="stk"/>
          <w:color w:val="000000"/>
          <w:sz w:val="24"/>
          <w:szCs w:val="24"/>
          <w:lang w:eastAsia="ru-RU"/>
        </w:rPr>
      </w:pP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Теоретики определяют форму обучения тоже как способ её организации, но классифицируют их не по двум-трём основаниям, а по множеству.</w:t>
      </w:r>
    </w:p>
    <w:p w:rsidR="008F1658" w:rsidRPr="008F1658" w:rsidRDefault="008F1658" w:rsidP="008F1658">
      <w:pPr>
        <w:shd w:val="clear" w:color="auto" w:fill="FFFFFF"/>
        <w:spacing w:after="0" w:line="240" w:lineRule="auto"/>
        <w:jc w:val="left"/>
        <w:textAlignment w:val="baseline"/>
        <w:outlineLvl w:val="2"/>
        <w:rPr>
          <w:rFonts w:ascii="stk" w:eastAsia="Times New Roman" w:hAnsi="stk"/>
          <w:b/>
          <w:bCs/>
          <w:color w:val="000000"/>
          <w:sz w:val="27"/>
          <w:szCs w:val="27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По особенностям коммуникативного взаимодействия</w:t>
      </w:r>
    </w:p>
    <w:p w:rsidR="008F1658" w:rsidRPr="008F1658" w:rsidRDefault="008F1658" w:rsidP="008F1658">
      <w:pPr>
        <w:shd w:val="clear" w:color="auto" w:fill="FFFFFF"/>
        <w:spacing w:after="195" w:line="240" w:lineRule="auto"/>
        <w:jc w:val="left"/>
        <w:textAlignment w:val="baseline"/>
        <w:rPr>
          <w:rFonts w:ascii="stk" w:eastAsia="Times New Roman" w:hAnsi="stk"/>
          <w:color w:val="000000"/>
          <w:sz w:val="24"/>
          <w:szCs w:val="24"/>
          <w:lang w:eastAsia="ru-RU"/>
        </w:rPr>
      </w:pP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Андрей Хуторской в учебнике «Современная дидактика» перечисляет формы обучения, которые принято называть общими. Эту классификацию можно назвать самой распространённой. Вот какие виды форм обучения она включает:</w:t>
      </w:r>
    </w:p>
    <w:p w:rsidR="008F1658" w:rsidRPr="008F1658" w:rsidRDefault="008F1658" w:rsidP="008F1658">
      <w:pPr>
        <w:numPr>
          <w:ilvl w:val="0"/>
          <w:numId w:val="1"/>
        </w:numPr>
        <w:shd w:val="clear" w:color="auto" w:fill="FFFFFF"/>
        <w:spacing w:after="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Индивидуальная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 — подразумевает взаимодействие учителя с одним учащимся.</w:t>
      </w:r>
    </w:p>
    <w:p w:rsidR="008F1658" w:rsidRPr="008F1658" w:rsidRDefault="008F1658" w:rsidP="008F1658">
      <w:pPr>
        <w:numPr>
          <w:ilvl w:val="0"/>
          <w:numId w:val="1"/>
        </w:numPr>
        <w:shd w:val="clear" w:color="auto" w:fill="FFFFFF"/>
        <w:spacing w:after="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Групповая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 — обучение происходит в группах, на которые делятся учащиеся.</w:t>
      </w:r>
    </w:p>
    <w:p w:rsidR="008F1658" w:rsidRPr="008F1658" w:rsidRDefault="008F1658" w:rsidP="008F1658">
      <w:pPr>
        <w:numPr>
          <w:ilvl w:val="0"/>
          <w:numId w:val="1"/>
        </w:numPr>
        <w:shd w:val="clear" w:color="auto" w:fill="FFFFFF"/>
        <w:spacing w:after="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Фронтальная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 — учитель работает сразу со всеми учениками, в общем темпе и для достижения общих образовательных целей.</w:t>
      </w:r>
    </w:p>
    <w:p w:rsidR="008F1658" w:rsidRPr="008F1658" w:rsidRDefault="008F1658" w:rsidP="008F1658">
      <w:pPr>
        <w:numPr>
          <w:ilvl w:val="0"/>
          <w:numId w:val="1"/>
        </w:numPr>
        <w:shd w:val="clear" w:color="auto" w:fill="FFFFFF"/>
        <w:spacing w:after="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Парная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 — это </w:t>
      </w:r>
      <w:proofErr w:type="spell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взаимообучение</w:t>
      </w:r>
      <w:proofErr w:type="spell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или взаимопроверка учащихся, которые взаимодействуют друг с другом в парах. Можно назвать эту форму простейшим вариантом </w:t>
      </w:r>
      <w:proofErr w:type="spell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fldChar w:fldCharType="begin"/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instrText xml:space="preserve"> HYPERLINK "https://skillbox.ru/media/education/peertopeer-ili-vzaimnoe-obuchenie-chto-za-podkhod-gde-i-kak-on-primenyaetsya/" \t "_blank" </w:instrTex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fldChar w:fldCharType="separate"/>
      </w:r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peer</w:t>
      </w:r>
      <w:proofErr w:type="spellEnd"/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-</w:t>
      </w:r>
      <w:proofErr w:type="spellStart"/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to</w:t>
      </w:r>
      <w:proofErr w:type="spellEnd"/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-</w:t>
      </w:r>
      <w:proofErr w:type="spellStart"/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peer</w:t>
      </w:r>
      <w:proofErr w:type="spellEnd"/>
      <w:r w:rsidRPr="008F1658">
        <w:rPr>
          <w:rFonts w:ascii="stk" w:eastAsia="Times New Roman" w:hAnsi="stk"/>
          <w:color w:val="0000FF"/>
          <w:sz w:val="26"/>
          <w:szCs w:val="26"/>
          <w:u w:val="single"/>
          <w:bdr w:val="none" w:sz="0" w:space="0" w:color="auto" w:frame="1"/>
          <w:lang w:eastAsia="ru-RU"/>
        </w:rPr>
        <w:t>-обучения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fldChar w:fldCharType="end"/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.</w:t>
      </w:r>
    </w:p>
    <w:p w:rsidR="008F1658" w:rsidRDefault="008F1658" w:rsidP="008F1658">
      <w:pPr>
        <w:numPr>
          <w:ilvl w:val="0"/>
          <w:numId w:val="1"/>
        </w:numPr>
        <w:shd w:val="clear" w:color="auto" w:fill="FFFFFF"/>
        <w:spacing w:after="0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Коллективная</w:t>
      </w: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 — эта форма также называется обучением в парах или </w:t>
      </w:r>
      <w:proofErr w:type="spell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микрогруппах</w:t>
      </w:r>
      <w:proofErr w:type="spell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сменного состава. Как подсказывает название, в этом варианте взаимного обучения состав учащихся динамичен. То есть в процессе выполнения задачи ученики берут на себя разные функции (скажем, проверяемого, проверяющего и наблюдателя), а затем меняются ролями. </w:t>
      </w:r>
    </w:p>
    <w:p w:rsidR="008F1658" w:rsidRDefault="008F1658" w:rsidP="008F1658">
      <w:pPr>
        <w:shd w:val="clear" w:color="auto" w:fill="FFFFFF"/>
        <w:spacing w:after="0" w:line="240" w:lineRule="auto"/>
        <w:ind w:left="312"/>
        <w:jc w:val="left"/>
        <w:textAlignment w:val="baseline"/>
        <w:rPr>
          <w:rFonts w:ascii="stk" w:eastAsia="Times New Roman" w:hAnsi="stk"/>
          <w:b/>
          <w:bCs/>
          <w:color w:val="000000"/>
          <w:sz w:val="26"/>
          <w:szCs w:val="26"/>
          <w:bdr w:val="none" w:sz="0" w:space="0" w:color="auto" w:frame="1"/>
          <w:lang w:eastAsia="ru-RU"/>
        </w:rPr>
      </w:pPr>
    </w:p>
    <w:p w:rsidR="008F1658" w:rsidRPr="008F1658" w:rsidRDefault="008F1658" w:rsidP="008F1658">
      <w:pPr>
        <w:shd w:val="clear" w:color="auto" w:fill="FFFFFF"/>
        <w:spacing w:after="0" w:line="240" w:lineRule="auto"/>
        <w:ind w:left="312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Основоположник теории коллективного способа обучения — советский и российский педагог Виталий Дьяченко.</w:t>
      </w:r>
      <w:r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</w:t>
      </w: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Сам Дьяченко также добавляет к этому перечню </w:t>
      </w:r>
      <w:r w:rsidRPr="008F1658">
        <w:rPr>
          <w:rFonts w:ascii="stk" w:eastAsia="Times New Roman" w:hAnsi="stk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индивидуально-обособленную</w:t>
      </w: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 форму организации обучения. В ней вообще нет личного контакта между учителем и учащимся (или между учащимися, как в парной или коллективной форме), и обучение происходит только через взаимодействие ученика с учебными </w:t>
      </w:r>
      <w:hyperlink r:id="rId5" w:tgtFrame="_blank" w:history="1">
        <w:r w:rsidRPr="008F1658">
          <w:rPr>
            <w:rFonts w:ascii="stk" w:eastAsia="Times New Roman" w:hAnsi="stk"/>
            <w:color w:val="0000FF"/>
            <w:sz w:val="24"/>
            <w:szCs w:val="24"/>
            <w:u w:val="single"/>
            <w:bdr w:val="none" w:sz="0" w:space="0" w:color="auto" w:frame="1"/>
            <w:lang w:eastAsia="ru-RU"/>
          </w:rPr>
          <w:t>средствами</w:t>
        </w:r>
      </w:hyperlink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 — текстовыми, аудиовизуальными и так далее.</w:t>
      </w:r>
    </w:p>
    <w:p w:rsidR="008F1658" w:rsidRPr="008F1658" w:rsidRDefault="008F1658" w:rsidP="008F1658">
      <w:pPr>
        <w:shd w:val="clear" w:color="auto" w:fill="FFFFFF"/>
        <w:spacing w:after="0" w:line="240" w:lineRule="auto"/>
        <w:jc w:val="left"/>
        <w:textAlignment w:val="baseline"/>
        <w:outlineLvl w:val="2"/>
        <w:rPr>
          <w:rFonts w:ascii="stk" w:eastAsia="Times New Roman" w:hAnsi="stk"/>
          <w:b/>
          <w:bCs/>
          <w:color w:val="000000"/>
          <w:sz w:val="27"/>
          <w:szCs w:val="27"/>
          <w:lang w:eastAsia="ru-RU"/>
        </w:rPr>
      </w:pPr>
      <w:r w:rsidRPr="008F1658">
        <w:rPr>
          <w:rFonts w:ascii="stk" w:eastAsia="Times New Roman" w:hAnsi="stk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По взаимодействию элементов с точки зрения главной цели обучения</w:t>
      </w:r>
    </w:p>
    <w:p w:rsidR="008F1658" w:rsidRPr="008F1658" w:rsidRDefault="008F1658" w:rsidP="008F1658">
      <w:pPr>
        <w:shd w:val="clear" w:color="auto" w:fill="FFFFFF"/>
        <w:spacing w:after="0" w:afterAutospacing="1" w:line="240" w:lineRule="auto"/>
        <w:jc w:val="left"/>
        <w:textAlignment w:val="baseline"/>
        <w:rPr>
          <w:rFonts w:ascii="stk" w:eastAsia="Times New Roman" w:hAnsi="stk"/>
          <w:color w:val="000000"/>
          <w:sz w:val="24"/>
          <w:szCs w:val="24"/>
          <w:lang w:eastAsia="ru-RU"/>
        </w:rPr>
      </w:pP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Валентин Андреев в пособии «Педагогика. Учебный курс для творческого саморазвития» систематизирует организационные формы обучения с помощью трёхмерной модели. На одной из её плоскостей находятся уже знакомые нам </w:t>
      </w:r>
      <w:r w:rsidRPr="008F1658">
        <w:rPr>
          <w:rFonts w:ascii="stk" w:eastAsia="Times New Roman" w:hAnsi="stk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общие формы организации обучения</w:t>
      </w: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 — от индивидуальной до коллективной. На другой — </w:t>
      </w:r>
      <w:r w:rsidRPr="008F1658">
        <w:rPr>
          <w:rFonts w:ascii="stk" w:eastAsia="Times New Roman" w:hAnsi="stk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внешние формы</w:t>
      </w: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, такие как урок, лекция, семинар, самостоятельная работа и так далее.</w:t>
      </w:r>
    </w:p>
    <w:p w:rsidR="008F1658" w:rsidRPr="008F1658" w:rsidRDefault="008F1658" w:rsidP="008F1658">
      <w:pPr>
        <w:shd w:val="clear" w:color="auto" w:fill="FFFFFF"/>
        <w:spacing w:after="100" w:afterAutospacing="1" w:line="240" w:lineRule="auto"/>
        <w:jc w:val="left"/>
        <w:textAlignment w:val="baseline"/>
        <w:rPr>
          <w:rFonts w:ascii="stk" w:eastAsia="Times New Roman" w:hAnsi="stk"/>
          <w:color w:val="000000"/>
          <w:sz w:val="24"/>
          <w:szCs w:val="24"/>
          <w:lang w:eastAsia="ru-RU"/>
        </w:rPr>
      </w:pP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Как указывает Андреев, при изменении хотя бы одного элемента структуры (соотношения управления и самоуправления, цели, содержания, метода или средства обучения), внешняя форма видоизменяется.</w:t>
      </w:r>
    </w:p>
    <w:p w:rsidR="008F1658" w:rsidRPr="008F1658" w:rsidRDefault="008F1658" w:rsidP="008F1658">
      <w:pPr>
        <w:shd w:val="clear" w:color="auto" w:fill="FFFFFF"/>
        <w:spacing w:after="0" w:line="240" w:lineRule="auto"/>
        <w:jc w:val="left"/>
        <w:textAlignment w:val="baseline"/>
        <w:rPr>
          <w:rFonts w:ascii="stk" w:eastAsia="Times New Roman" w:hAnsi="stk"/>
          <w:color w:val="000000"/>
          <w:sz w:val="24"/>
          <w:szCs w:val="24"/>
          <w:lang w:eastAsia="ru-RU"/>
        </w:rPr>
      </w:pP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Третья плоскость модели включает в себя </w:t>
      </w:r>
      <w:r w:rsidRPr="008F1658">
        <w:rPr>
          <w:rFonts w:ascii="stk" w:eastAsia="Times New Roman" w:hAnsi="stk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внутренние формы организации обучения</w:t>
      </w:r>
      <w:r w:rsidRPr="008F1658">
        <w:rPr>
          <w:rFonts w:ascii="stk" w:eastAsia="Times New Roman" w:hAnsi="stk"/>
          <w:color w:val="000000"/>
          <w:sz w:val="24"/>
          <w:szCs w:val="24"/>
          <w:lang w:eastAsia="ru-RU"/>
        </w:rPr>
        <w:t> — их структура устойчива с точки зрения цели обучения, даже при изменении других элементов. Андреев выделяет шесть таких форм: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вводное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занятие;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занятие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по углублению и совершенствованию знаний, умений и навыков;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практическое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занятие;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занятие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по обобщению и систематизации знаний;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100" w:afterAutospacing="1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lastRenderedPageBreak/>
        <w:t>занятие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по контролю знаний, умений и навыков;</w:t>
      </w:r>
    </w:p>
    <w:p w:rsidR="008F1658" w:rsidRPr="008F1658" w:rsidRDefault="008F1658" w:rsidP="008F1658">
      <w:pPr>
        <w:numPr>
          <w:ilvl w:val="0"/>
          <w:numId w:val="2"/>
        </w:numPr>
        <w:shd w:val="clear" w:color="auto" w:fill="FFFFFF"/>
        <w:spacing w:after="0" w:line="240" w:lineRule="auto"/>
        <w:ind w:left="312" w:firstLine="0"/>
        <w:jc w:val="left"/>
        <w:textAlignment w:val="baseline"/>
        <w:rPr>
          <w:rFonts w:ascii="stk" w:eastAsia="Times New Roman" w:hAnsi="stk"/>
          <w:color w:val="000000"/>
          <w:sz w:val="26"/>
          <w:szCs w:val="26"/>
          <w:lang w:eastAsia="ru-RU"/>
        </w:rPr>
      </w:pPr>
      <w:proofErr w:type="gramStart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>комбинированная</w:t>
      </w:r>
      <w:proofErr w:type="gramEnd"/>
      <w:r w:rsidRPr="008F1658">
        <w:rPr>
          <w:rFonts w:ascii="stk" w:eastAsia="Times New Roman" w:hAnsi="stk"/>
          <w:color w:val="000000"/>
          <w:sz w:val="26"/>
          <w:szCs w:val="26"/>
          <w:lang w:eastAsia="ru-RU"/>
        </w:rPr>
        <w:t xml:space="preserve"> форма организации занятий.</w:t>
      </w:r>
    </w:p>
    <w:p w:rsidR="004A67FF" w:rsidRDefault="008F1658">
      <w:r w:rsidRPr="008F1658">
        <w:rPr>
          <w:noProof/>
          <w:lang w:eastAsia="ru-RU"/>
        </w:rPr>
        <w:drawing>
          <wp:inline distT="0" distB="0" distL="0" distR="0">
            <wp:extent cx="5940425" cy="5759067"/>
            <wp:effectExtent l="0" t="0" r="3175" b="0"/>
            <wp:docPr id="2" name="Рисунок 2" descr="C:\Users\Алёна\Desktop\06481827092022_ef2e8ec0663e596428bb7fc7bd9a914c8f04b80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ёна\Desktop\06481827092022_ef2e8ec0663e596428bb7fc7bd9a914c8f04b80f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7590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A67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tk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127320"/>
    <w:multiLevelType w:val="multilevel"/>
    <w:tmpl w:val="C1160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B0A34"/>
    <w:multiLevelType w:val="multilevel"/>
    <w:tmpl w:val="177C6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3636"/>
    <w:rsid w:val="004A67FF"/>
    <w:rsid w:val="008F1658"/>
    <w:rsid w:val="00BA3636"/>
    <w:rsid w:val="00D54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CEA5D0-5E64-4F17-BD3A-B94A64FEF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1658"/>
    <w:pPr>
      <w:spacing w:before="100" w:beforeAutospacing="1" w:after="100" w:afterAutospacing="1" w:line="240" w:lineRule="auto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1658"/>
    <w:pPr>
      <w:spacing w:before="100" w:beforeAutospacing="1" w:after="100" w:afterAutospacing="1" w:line="240" w:lineRule="auto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1658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1658"/>
    <w:rPr>
      <w:rFonts w:eastAsia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8F1658"/>
    <w:rPr>
      <w:b/>
      <w:bCs/>
    </w:rPr>
  </w:style>
  <w:style w:type="paragraph" w:customStyle="1" w:styleId="stk-reset">
    <w:name w:val="stk-reset"/>
    <w:basedOn w:val="a"/>
    <w:rsid w:val="008F165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paragraph" w:customStyle="1" w:styleId="stk-theme26309mb05">
    <w:name w:val="stk-theme_26309__mb_05"/>
    <w:basedOn w:val="a"/>
    <w:rsid w:val="008F165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1658"/>
    <w:rPr>
      <w:color w:val="0000FF"/>
      <w:u w:val="single"/>
    </w:rPr>
  </w:style>
  <w:style w:type="paragraph" w:customStyle="1" w:styleId="stk-theme26309mb15">
    <w:name w:val="stk-theme_26309__mb_15"/>
    <w:basedOn w:val="a"/>
    <w:rsid w:val="008F1658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9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25762">
          <w:marLeft w:val="0"/>
          <w:marRight w:val="0"/>
          <w:marTop w:val="0"/>
          <w:marBottom w:val="0"/>
          <w:divBdr>
            <w:top w:val="single" w:sz="6" w:space="30" w:color="E4E4E4"/>
            <w:left w:val="single" w:sz="6" w:space="30" w:color="E4E4E4"/>
            <w:bottom w:val="single" w:sz="6" w:space="30" w:color="E4E4E4"/>
            <w:right w:val="single" w:sz="6" w:space="30" w:color="E4E4E4"/>
          </w:divBdr>
          <w:divsChild>
            <w:div w:id="1825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30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793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skillbox.ru/media/education/chto-takoe-sredstva-obucheniya-i-kakimi-oni-byvayu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2</cp:revision>
  <dcterms:created xsi:type="dcterms:W3CDTF">2023-08-23T08:44:00Z</dcterms:created>
  <dcterms:modified xsi:type="dcterms:W3CDTF">2023-08-23T08:50:00Z</dcterms:modified>
</cp:coreProperties>
</file>